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4ECE" w:rsidRPr="00F94ECE" w:rsidRDefault="00113302" w:rsidP="00F94ECE">
      <w:pPr>
        <w:pStyle w:val="ConsPlusNormal"/>
        <w:jc w:val="right"/>
        <w:outlineLvl w:val="1"/>
      </w:pPr>
      <w:r>
        <w:tab/>
      </w:r>
      <w:r w:rsidR="00F94ECE" w:rsidRPr="00F94ECE">
        <w:t>Приложение</w:t>
      </w:r>
    </w:p>
    <w:p w:rsidR="00F94ECE" w:rsidRPr="00F94ECE" w:rsidRDefault="00F94ECE" w:rsidP="00F94ECE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0"/>
          <w:lang w:eastAsia="ru-RU"/>
        </w:rPr>
      </w:pPr>
      <w:r w:rsidRPr="00F94ECE">
        <w:rPr>
          <w:rFonts w:ascii="Arial" w:eastAsia="Times New Roman" w:hAnsi="Arial" w:cs="Arial"/>
          <w:sz w:val="20"/>
          <w:lang w:eastAsia="ru-RU"/>
        </w:rPr>
        <w:t>к Методическим рекомендациям</w:t>
      </w:r>
    </w:p>
    <w:p w:rsidR="00F94ECE" w:rsidRPr="00F94ECE" w:rsidRDefault="00F94ECE" w:rsidP="00F94ECE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0"/>
          <w:lang w:eastAsia="ru-RU"/>
        </w:rPr>
      </w:pPr>
      <w:r w:rsidRPr="00F94ECE">
        <w:rPr>
          <w:rFonts w:ascii="Arial" w:eastAsia="Times New Roman" w:hAnsi="Arial" w:cs="Arial"/>
          <w:sz w:val="20"/>
          <w:lang w:eastAsia="ru-RU"/>
        </w:rPr>
        <w:t>по оценке эффективности</w:t>
      </w:r>
    </w:p>
    <w:p w:rsidR="00F94ECE" w:rsidRPr="00F94ECE" w:rsidRDefault="00F94ECE" w:rsidP="00F94ECE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0"/>
          <w:lang w:eastAsia="ru-RU"/>
        </w:rPr>
      </w:pPr>
      <w:r w:rsidRPr="00F94ECE">
        <w:rPr>
          <w:rFonts w:ascii="Arial" w:eastAsia="Times New Roman" w:hAnsi="Arial" w:cs="Arial"/>
          <w:sz w:val="20"/>
          <w:lang w:eastAsia="ru-RU"/>
        </w:rPr>
        <w:t>государственных программ</w:t>
      </w:r>
    </w:p>
    <w:p w:rsidR="00F94ECE" w:rsidRPr="00F94ECE" w:rsidRDefault="00F94ECE" w:rsidP="00F94ECE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0"/>
          <w:lang w:eastAsia="ru-RU"/>
        </w:rPr>
      </w:pPr>
      <w:r w:rsidRPr="00F94ECE">
        <w:rPr>
          <w:rFonts w:ascii="Arial" w:eastAsia="Times New Roman" w:hAnsi="Arial" w:cs="Arial"/>
          <w:sz w:val="20"/>
          <w:lang w:eastAsia="ru-RU"/>
        </w:rPr>
        <w:t>Кабардино-Балкарской Республики</w:t>
      </w:r>
    </w:p>
    <w:p w:rsidR="00F94ECE" w:rsidRPr="00F94ECE" w:rsidRDefault="00F94ECE" w:rsidP="00F94ECE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0"/>
          <w:lang w:eastAsia="ru-RU"/>
        </w:rPr>
      </w:pPr>
    </w:p>
    <w:p w:rsidR="00F94ECE" w:rsidRPr="00E02EB2" w:rsidRDefault="00F94ECE" w:rsidP="00F94E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lang w:eastAsia="ru-RU"/>
        </w:rPr>
      </w:pPr>
      <w:bookmarkStart w:id="0" w:name="P105"/>
      <w:bookmarkEnd w:id="0"/>
      <w:r w:rsidRPr="00E02EB2">
        <w:rPr>
          <w:rFonts w:ascii="Times New Roman" w:eastAsia="Times New Roman" w:hAnsi="Times New Roman" w:cs="Times New Roman"/>
          <w:sz w:val="20"/>
          <w:lang w:eastAsia="ru-RU"/>
        </w:rPr>
        <w:t>ОЦЕНКА</w:t>
      </w:r>
    </w:p>
    <w:p w:rsidR="00F94ECE" w:rsidRPr="00E02EB2" w:rsidRDefault="00F94ECE" w:rsidP="00F94E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lang w:eastAsia="ru-RU"/>
        </w:rPr>
      </w:pPr>
      <w:r w:rsidRPr="00E02EB2">
        <w:rPr>
          <w:rFonts w:ascii="Times New Roman" w:eastAsia="Times New Roman" w:hAnsi="Times New Roman" w:cs="Times New Roman"/>
          <w:sz w:val="20"/>
          <w:lang w:eastAsia="ru-RU"/>
        </w:rPr>
        <w:t>эффективности государственной программы</w:t>
      </w:r>
    </w:p>
    <w:p w:rsidR="00F94ECE" w:rsidRPr="00E02EB2" w:rsidRDefault="00F94ECE" w:rsidP="00F94E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lang w:eastAsia="ru-RU"/>
        </w:rPr>
      </w:pPr>
      <w:r w:rsidRPr="00E02EB2">
        <w:rPr>
          <w:rFonts w:ascii="Times New Roman" w:eastAsia="Times New Roman" w:hAnsi="Times New Roman" w:cs="Times New Roman"/>
          <w:sz w:val="20"/>
          <w:lang w:eastAsia="ru-RU"/>
        </w:rPr>
        <w:t>Кабардино-Балкарской Республики</w:t>
      </w:r>
    </w:p>
    <w:p w:rsidR="00F94ECE" w:rsidRPr="00E02EB2" w:rsidRDefault="006642F5" w:rsidP="00F94E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lang w:eastAsia="ru-RU"/>
        </w:rPr>
      </w:pPr>
      <w:r w:rsidRPr="00E02EB2">
        <w:rPr>
          <w:rFonts w:ascii="Times New Roman" w:eastAsia="Times New Roman" w:hAnsi="Times New Roman" w:cs="Times New Roman"/>
          <w:sz w:val="20"/>
          <w:lang w:eastAsia="ru-RU"/>
        </w:rPr>
        <w:t>"Доступная среда в Кабардино-Балкарской Республике</w:t>
      </w:r>
      <w:r w:rsidR="00F94ECE" w:rsidRPr="00E02EB2">
        <w:rPr>
          <w:rFonts w:ascii="Times New Roman" w:eastAsia="Times New Roman" w:hAnsi="Times New Roman" w:cs="Times New Roman"/>
          <w:sz w:val="20"/>
          <w:lang w:eastAsia="ru-RU"/>
        </w:rPr>
        <w:t>"</w:t>
      </w:r>
    </w:p>
    <w:p w:rsidR="00F94ECE" w:rsidRPr="00E02EB2" w:rsidRDefault="00F94ECE" w:rsidP="00F94E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lang w:eastAsia="ru-RU"/>
        </w:rPr>
      </w:pPr>
    </w:p>
    <w:p w:rsidR="00F94ECE" w:rsidRPr="00E02EB2" w:rsidRDefault="006642F5" w:rsidP="00F94E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lang w:eastAsia="ru-RU"/>
        </w:rPr>
      </w:pPr>
      <w:r w:rsidRPr="00E02EB2">
        <w:rPr>
          <w:rFonts w:ascii="Times New Roman" w:eastAsia="Times New Roman" w:hAnsi="Times New Roman" w:cs="Times New Roman"/>
          <w:sz w:val="20"/>
          <w:lang w:eastAsia="ru-RU"/>
        </w:rPr>
        <w:t>за 202</w:t>
      </w:r>
      <w:r w:rsidR="00801F51" w:rsidRPr="00E02EB2">
        <w:rPr>
          <w:rFonts w:ascii="Times New Roman" w:eastAsia="Times New Roman" w:hAnsi="Times New Roman" w:cs="Times New Roman"/>
          <w:sz w:val="20"/>
          <w:lang w:eastAsia="ru-RU"/>
        </w:rPr>
        <w:t>5</w:t>
      </w:r>
      <w:r w:rsidR="00F94ECE" w:rsidRPr="00E02EB2">
        <w:rPr>
          <w:rFonts w:ascii="Times New Roman" w:eastAsia="Times New Roman" w:hAnsi="Times New Roman" w:cs="Times New Roman"/>
          <w:sz w:val="20"/>
          <w:lang w:eastAsia="ru-RU"/>
        </w:rPr>
        <w:t xml:space="preserve"> год</w:t>
      </w:r>
    </w:p>
    <w:p w:rsidR="00F94ECE" w:rsidRPr="00E02EB2" w:rsidRDefault="00F94ECE" w:rsidP="00F94E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lang w:eastAsia="ru-RU"/>
        </w:rPr>
      </w:pPr>
    </w:p>
    <w:p w:rsidR="00F94ECE" w:rsidRPr="00E02EB2" w:rsidRDefault="00F94ECE" w:rsidP="00F94ECE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0"/>
          <w:lang w:eastAsia="ru-RU"/>
        </w:rPr>
      </w:pPr>
      <w:bookmarkStart w:id="1" w:name="P112"/>
      <w:bookmarkEnd w:id="1"/>
      <w:r w:rsidRPr="00E02EB2">
        <w:rPr>
          <w:rFonts w:ascii="Times New Roman" w:eastAsia="Times New Roman" w:hAnsi="Times New Roman" w:cs="Times New Roman"/>
          <w:sz w:val="20"/>
          <w:lang w:eastAsia="ru-RU"/>
        </w:rPr>
        <w:t>1. Расчет индекса достижения целевых значений</w:t>
      </w:r>
    </w:p>
    <w:p w:rsidR="00F94ECE" w:rsidRPr="00E02EB2" w:rsidRDefault="00F94ECE" w:rsidP="00F94E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lang w:eastAsia="ru-RU"/>
        </w:rPr>
      </w:pPr>
      <w:r w:rsidRPr="00E02EB2">
        <w:rPr>
          <w:rFonts w:ascii="Times New Roman" w:eastAsia="Times New Roman" w:hAnsi="Times New Roman" w:cs="Times New Roman"/>
          <w:sz w:val="20"/>
          <w:lang w:eastAsia="ru-RU"/>
        </w:rPr>
        <w:t>показателей государственной программы</w:t>
      </w:r>
    </w:p>
    <w:p w:rsidR="00F94ECE" w:rsidRPr="00E02EB2" w:rsidRDefault="00F94ECE" w:rsidP="00F94E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lang w:eastAsia="ru-RU"/>
        </w:rPr>
      </w:pPr>
      <w:r w:rsidRPr="00E02EB2">
        <w:rPr>
          <w:rFonts w:ascii="Times New Roman" w:eastAsia="Times New Roman" w:hAnsi="Times New Roman" w:cs="Times New Roman"/>
          <w:sz w:val="20"/>
          <w:lang w:eastAsia="ru-RU"/>
        </w:rPr>
        <w:t>Кабардино-Балкарской Республики и структурных</w:t>
      </w:r>
    </w:p>
    <w:p w:rsidR="00F94ECE" w:rsidRPr="00E02EB2" w:rsidRDefault="00F94ECE" w:rsidP="00F94E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lang w:eastAsia="ru-RU"/>
        </w:rPr>
      </w:pPr>
      <w:r w:rsidRPr="00E02EB2">
        <w:rPr>
          <w:rFonts w:ascii="Times New Roman" w:eastAsia="Times New Roman" w:hAnsi="Times New Roman" w:cs="Times New Roman"/>
          <w:sz w:val="20"/>
          <w:lang w:eastAsia="ru-RU"/>
        </w:rPr>
        <w:t>элементов государственной программы</w:t>
      </w:r>
    </w:p>
    <w:p w:rsidR="00F94ECE" w:rsidRPr="00E02EB2" w:rsidRDefault="00F94ECE" w:rsidP="00F94E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lang w:eastAsia="ru-RU"/>
        </w:rPr>
      </w:pPr>
      <w:r w:rsidRPr="00E02EB2">
        <w:rPr>
          <w:rFonts w:ascii="Times New Roman" w:eastAsia="Times New Roman" w:hAnsi="Times New Roman" w:cs="Times New Roman"/>
          <w:sz w:val="20"/>
          <w:lang w:eastAsia="ru-RU"/>
        </w:rPr>
        <w:t>Кабардино-Балкарской Республики</w:t>
      </w:r>
    </w:p>
    <w:p w:rsidR="00F94ECE" w:rsidRPr="00E02EB2" w:rsidRDefault="00F94ECE" w:rsidP="00F94E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402"/>
        <w:gridCol w:w="1272"/>
        <w:gridCol w:w="1574"/>
        <w:gridCol w:w="2154"/>
      </w:tblGrid>
      <w:tr w:rsidR="00F94ECE" w:rsidRPr="00E02EB2" w:rsidTr="009C7B81">
        <w:tc>
          <w:tcPr>
            <w:tcW w:w="680" w:type="dxa"/>
          </w:tcPr>
          <w:p w:rsidR="00F94ECE" w:rsidRPr="00E02EB2" w:rsidRDefault="00F94ECE" w:rsidP="00F94E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N</w:t>
            </w:r>
          </w:p>
          <w:p w:rsidR="00F94ECE" w:rsidRPr="00E02EB2" w:rsidRDefault="00F94ECE" w:rsidP="00F94E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п/п</w:t>
            </w:r>
          </w:p>
        </w:tc>
        <w:tc>
          <w:tcPr>
            <w:tcW w:w="3402" w:type="dxa"/>
          </w:tcPr>
          <w:p w:rsidR="00F94ECE" w:rsidRPr="00E02EB2" w:rsidRDefault="00F94ECE" w:rsidP="00F94E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Наименование показателя государственной программы/структурного элемента государственной программы</w:t>
            </w:r>
          </w:p>
        </w:tc>
        <w:tc>
          <w:tcPr>
            <w:tcW w:w="1272" w:type="dxa"/>
          </w:tcPr>
          <w:p w:rsidR="00F94ECE" w:rsidRPr="00E02EB2" w:rsidRDefault="00F94ECE" w:rsidP="00F94E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Плановое значение</w:t>
            </w:r>
          </w:p>
        </w:tc>
        <w:tc>
          <w:tcPr>
            <w:tcW w:w="1574" w:type="dxa"/>
          </w:tcPr>
          <w:p w:rsidR="00F94ECE" w:rsidRPr="00E02EB2" w:rsidRDefault="00F94ECE" w:rsidP="00F94E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Фактическое значение</w:t>
            </w:r>
          </w:p>
        </w:tc>
        <w:tc>
          <w:tcPr>
            <w:tcW w:w="2154" w:type="dxa"/>
          </w:tcPr>
          <w:p w:rsidR="00F94ECE" w:rsidRPr="00E02EB2" w:rsidRDefault="00F94ECE" w:rsidP="00F94E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Индекс степени достижения целевого значения показателя</w:t>
            </w:r>
          </w:p>
        </w:tc>
      </w:tr>
      <w:tr w:rsidR="00F94ECE" w:rsidRPr="00E02EB2" w:rsidTr="009C7B81">
        <w:tc>
          <w:tcPr>
            <w:tcW w:w="680" w:type="dxa"/>
          </w:tcPr>
          <w:p w:rsidR="00F94ECE" w:rsidRPr="00E02EB2" w:rsidRDefault="00F94ECE" w:rsidP="00F94E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</w:t>
            </w:r>
          </w:p>
        </w:tc>
        <w:tc>
          <w:tcPr>
            <w:tcW w:w="3402" w:type="dxa"/>
          </w:tcPr>
          <w:p w:rsidR="00F94ECE" w:rsidRPr="00E02EB2" w:rsidRDefault="00F94ECE" w:rsidP="00F94E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</w:t>
            </w:r>
          </w:p>
        </w:tc>
        <w:tc>
          <w:tcPr>
            <w:tcW w:w="1272" w:type="dxa"/>
          </w:tcPr>
          <w:p w:rsidR="00F94ECE" w:rsidRPr="00E02EB2" w:rsidRDefault="00F94ECE" w:rsidP="00F94E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</w:t>
            </w:r>
          </w:p>
        </w:tc>
        <w:tc>
          <w:tcPr>
            <w:tcW w:w="1574" w:type="dxa"/>
          </w:tcPr>
          <w:p w:rsidR="00F94ECE" w:rsidRPr="00E02EB2" w:rsidRDefault="00F94ECE" w:rsidP="00F94E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</w:t>
            </w:r>
          </w:p>
        </w:tc>
        <w:tc>
          <w:tcPr>
            <w:tcW w:w="2154" w:type="dxa"/>
          </w:tcPr>
          <w:p w:rsidR="00F94ECE" w:rsidRPr="00E02EB2" w:rsidRDefault="00F94ECE" w:rsidP="00F94E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</w:t>
            </w:r>
          </w:p>
        </w:tc>
      </w:tr>
      <w:tr w:rsidR="00F94ECE" w:rsidRPr="00E02EB2" w:rsidTr="009C7B81">
        <w:tc>
          <w:tcPr>
            <w:tcW w:w="9082" w:type="dxa"/>
            <w:gridSpan w:val="5"/>
          </w:tcPr>
          <w:p w:rsidR="00F94ECE" w:rsidRPr="00E02EB2" w:rsidRDefault="00F94ECE" w:rsidP="003A01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1. </w:t>
            </w:r>
            <w:r w:rsidR="003A01EE"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Г</w:t>
            </w: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осударственн</w:t>
            </w:r>
            <w:r w:rsidR="003A01EE"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ая</w:t>
            </w: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программ</w:t>
            </w:r>
            <w:r w:rsidR="003A01EE"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а</w:t>
            </w: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Кабардино-Балкарской Республики</w:t>
            </w:r>
            <w:r w:rsidR="003A01EE"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«Доступная среда в Кабардино-Балкарской Республике»</w:t>
            </w:r>
          </w:p>
        </w:tc>
      </w:tr>
      <w:tr w:rsidR="004366B1" w:rsidRPr="00E02EB2" w:rsidTr="00A444D8">
        <w:tc>
          <w:tcPr>
            <w:tcW w:w="680" w:type="dxa"/>
          </w:tcPr>
          <w:p w:rsidR="004366B1" w:rsidRPr="00E02EB2" w:rsidRDefault="004366B1" w:rsidP="0043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366B1" w:rsidRPr="00E02EB2" w:rsidRDefault="004366B1" w:rsidP="004366B1">
            <w:pPr>
              <w:rPr>
                <w:rFonts w:ascii="Times New Roman" w:hAnsi="Times New Roman" w:cs="Times New Roman"/>
                <w:color w:val="000000"/>
              </w:rPr>
            </w:pPr>
            <w:r w:rsidRPr="00E02EB2">
              <w:rPr>
                <w:rFonts w:ascii="Times New Roman" w:hAnsi="Times New Roman" w:cs="Times New Roman"/>
                <w:color w:val="000000"/>
              </w:rPr>
              <w:t>Доля доступных для инвалидов и других маломобильных</w:t>
            </w:r>
            <w:r w:rsidRPr="00E02EB2">
              <w:rPr>
                <w:rFonts w:ascii="Times New Roman" w:hAnsi="Times New Roman" w:cs="Times New Roman"/>
                <w:color w:val="000000"/>
              </w:rPr>
              <w:br/>
              <w:t xml:space="preserve"> групп населения приоритетных объектов социальной, транспортной, инженерной инфраструктуры в общем количестве приоритетных объектов Кабардино-Балкарской Республики</w:t>
            </w:r>
          </w:p>
        </w:tc>
        <w:tc>
          <w:tcPr>
            <w:tcW w:w="1272" w:type="dxa"/>
          </w:tcPr>
          <w:p w:rsidR="004366B1" w:rsidRPr="00E02EB2" w:rsidRDefault="0035638C" w:rsidP="004366B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70,7</w:t>
            </w:r>
          </w:p>
        </w:tc>
        <w:tc>
          <w:tcPr>
            <w:tcW w:w="1574" w:type="dxa"/>
          </w:tcPr>
          <w:p w:rsidR="004366B1" w:rsidRPr="00E02EB2" w:rsidRDefault="0035638C" w:rsidP="004366B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70,7</w:t>
            </w:r>
          </w:p>
        </w:tc>
        <w:tc>
          <w:tcPr>
            <w:tcW w:w="2154" w:type="dxa"/>
          </w:tcPr>
          <w:p w:rsidR="004366B1" w:rsidRPr="00E02EB2" w:rsidRDefault="004366B1" w:rsidP="004366B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100</w:t>
            </w:r>
          </w:p>
        </w:tc>
      </w:tr>
      <w:tr w:rsidR="004366B1" w:rsidRPr="00E02EB2" w:rsidTr="00A444D8">
        <w:tc>
          <w:tcPr>
            <w:tcW w:w="680" w:type="dxa"/>
          </w:tcPr>
          <w:p w:rsidR="004366B1" w:rsidRPr="00E02EB2" w:rsidRDefault="00C717B1" w:rsidP="0043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1.2.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366B1" w:rsidRPr="00E02EB2" w:rsidRDefault="004366B1" w:rsidP="004366B1">
            <w:pPr>
              <w:rPr>
                <w:rFonts w:ascii="Times New Roman" w:hAnsi="Times New Roman" w:cs="Times New Roman"/>
                <w:color w:val="000000"/>
              </w:rPr>
            </w:pPr>
            <w:r w:rsidRPr="00E02EB2">
              <w:rPr>
                <w:rFonts w:ascii="Times New Roman" w:hAnsi="Times New Roman" w:cs="Times New Roman"/>
                <w:color w:val="000000"/>
              </w:rPr>
              <w:t xml:space="preserve">Темп роста или снижения численности инвалидов и </w:t>
            </w:r>
            <w:r w:rsidRPr="00E02EB2">
              <w:rPr>
                <w:rFonts w:ascii="Times New Roman" w:hAnsi="Times New Roman" w:cs="Times New Roman"/>
                <w:color w:val="000000"/>
              </w:rPr>
              <w:br/>
              <w:t>лиц с ограниченными возможностями здоровья, принятых на обучение по образовательным программам среднего профессионального образования (по отношению к значению предыдущего года)</w:t>
            </w:r>
          </w:p>
        </w:tc>
        <w:tc>
          <w:tcPr>
            <w:tcW w:w="1272" w:type="dxa"/>
          </w:tcPr>
          <w:p w:rsidR="004366B1" w:rsidRPr="00E02EB2" w:rsidRDefault="004366B1" w:rsidP="004366B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115</w:t>
            </w:r>
            <w:r w:rsidR="0035638C"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,5</w:t>
            </w:r>
          </w:p>
        </w:tc>
        <w:tc>
          <w:tcPr>
            <w:tcW w:w="1574" w:type="dxa"/>
          </w:tcPr>
          <w:p w:rsidR="004366B1" w:rsidRPr="00E02EB2" w:rsidRDefault="004366B1" w:rsidP="004366B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115</w:t>
            </w:r>
            <w:r w:rsidR="0035638C"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,5</w:t>
            </w:r>
          </w:p>
        </w:tc>
        <w:tc>
          <w:tcPr>
            <w:tcW w:w="2154" w:type="dxa"/>
          </w:tcPr>
          <w:p w:rsidR="004366B1" w:rsidRPr="00E02EB2" w:rsidRDefault="004366B1" w:rsidP="004366B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100</w:t>
            </w:r>
          </w:p>
        </w:tc>
      </w:tr>
      <w:tr w:rsidR="004366B1" w:rsidRPr="00E02EB2" w:rsidTr="00A444D8">
        <w:tc>
          <w:tcPr>
            <w:tcW w:w="680" w:type="dxa"/>
          </w:tcPr>
          <w:p w:rsidR="004366B1" w:rsidRPr="00E02EB2" w:rsidRDefault="00C717B1" w:rsidP="0043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1.3.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366B1" w:rsidRPr="00E02EB2" w:rsidRDefault="004366B1" w:rsidP="004366B1">
            <w:pPr>
              <w:rPr>
                <w:rFonts w:ascii="Times New Roman" w:hAnsi="Times New Roman" w:cs="Times New Roman"/>
                <w:color w:val="000000"/>
              </w:rPr>
            </w:pPr>
            <w:r w:rsidRPr="00E02EB2">
              <w:rPr>
                <w:rFonts w:ascii="Times New Roman" w:hAnsi="Times New Roman" w:cs="Times New Roman"/>
                <w:color w:val="000000"/>
              </w:rPr>
              <w:t xml:space="preserve">Доля студентов из числа инвалидов, обучавшихся по программам среднего профессионального образования, </w:t>
            </w:r>
            <w:r w:rsidRPr="00E02EB2">
              <w:rPr>
                <w:rFonts w:ascii="Times New Roman" w:hAnsi="Times New Roman" w:cs="Times New Roman"/>
                <w:color w:val="000000"/>
              </w:rPr>
              <w:lastRenderedPageBreak/>
              <w:t>выбывших по причине академической неуспеваемости</w:t>
            </w:r>
          </w:p>
        </w:tc>
        <w:tc>
          <w:tcPr>
            <w:tcW w:w="1272" w:type="dxa"/>
          </w:tcPr>
          <w:p w:rsidR="004366B1" w:rsidRPr="00E02EB2" w:rsidRDefault="004366B1" w:rsidP="004366B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lastRenderedPageBreak/>
              <w:t>7</w:t>
            </w:r>
          </w:p>
        </w:tc>
        <w:tc>
          <w:tcPr>
            <w:tcW w:w="1574" w:type="dxa"/>
          </w:tcPr>
          <w:p w:rsidR="004366B1" w:rsidRPr="00E02EB2" w:rsidRDefault="004366B1" w:rsidP="004366B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7</w:t>
            </w:r>
          </w:p>
        </w:tc>
        <w:tc>
          <w:tcPr>
            <w:tcW w:w="2154" w:type="dxa"/>
          </w:tcPr>
          <w:p w:rsidR="004366B1" w:rsidRPr="00E02EB2" w:rsidRDefault="004366B1" w:rsidP="004366B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100</w:t>
            </w:r>
          </w:p>
        </w:tc>
      </w:tr>
      <w:tr w:rsidR="004366B1" w:rsidRPr="00E02EB2" w:rsidTr="00BB0BA5">
        <w:tc>
          <w:tcPr>
            <w:tcW w:w="680" w:type="dxa"/>
          </w:tcPr>
          <w:p w:rsidR="004366B1" w:rsidRPr="00E02EB2" w:rsidRDefault="00C717B1" w:rsidP="0043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lastRenderedPageBreak/>
              <w:t>1.4.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6B1" w:rsidRPr="00E02EB2" w:rsidRDefault="004366B1" w:rsidP="004366B1">
            <w:pPr>
              <w:spacing w:after="240"/>
              <w:rPr>
                <w:rFonts w:ascii="Times New Roman" w:hAnsi="Times New Roman" w:cs="Times New Roman"/>
                <w:color w:val="000000"/>
              </w:rPr>
            </w:pPr>
            <w:r w:rsidRPr="00E02EB2">
              <w:rPr>
                <w:rFonts w:ascii="Times New Roman" w:hAnsi="Times New Roman" w:cs="Times New Roman"/>
                <w:color w:val="000000"/>
              </w:rPr>
              <w:t xml:space="preserve">Доля инвалидов, в отношении которых осуществлялись мероприятия по реабилитации и (или) </w:t>
            </w:r>
            <w:proofErr w:type="spellStart"/>
            <w:r w:rsidRPr="00E02EB2">
              <w:rPr>
                <w:rFonts w:ascii="Times New Roman" w:hAnsi="Times New Roman" w:cs="Times New Roman"/>
                <w:color w:val="000000"/>
              </w:rPr>
              <w:t>абилитации</w:t>
            </w:r>
            <w:proofErr w:type="spellEnd"/>
            <w:r w:rsidRPr="00E02EB2">
              <w:rPr>
                <w:rFonts w:ascii="Times New Roman" w:hAnsi="Times New Roman" w:cs="Times New Roman"/>
                <w:color w:val="000000"/>
              </w:rPr>
              <w:t xml:space="preserve">, в общей численности инвалидов Кабардино-Балкарской Республики, имеющих такие рекомендации в индивидуальной программе реабилитации или </w:t>
            </w:r>
            <w:proofErr w:type="spellStart"/>
            <w:r w:rsidRPr="00E02EB2">
              <w:rPr>
                <w:rFonts w:ascii="Times New Roman" w:hAnsi="Times New Roman" w:cs="Times New Roman"/>
                <w:color w:val="000000"/>
              </w:rPr>
              <w:t>абилитации</w:t>
            </w:r>
            <w:proofErr w:type="spellEnd"/>
            <w:r w:rsidRPr="00E02EB2">
              <w:rPr>
                <w:rFonts w:ascii="Times New Roman" w:hAnsi="Times New Roman" w:cs="Times New Roman"/>
                <w:color w:val="000000"/>
              </w:rPr>
              <w:t xml:space="preserve"> (взрослые)</w:t>
            </w:r>
          </w:p>
        </w:tc>
        <w:tc>
          <w:tcPr>
            <w:tcW w:w="1272" w:type="dxa"/>
          </w:tcPr>
          <w:p w:rsidR="004366B1" w:rsidRPr="00E02EB2" w:rsidRDefault="004366B1" w:rsidP="004366B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9</w:t>
            </w:r>
            <w:r w:rsidR="0035638C"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</w:t>
            </w:r>
          </w:p>
        </w:tc>
        <w:tc>
          <w:tcPr>
            <w:tcW w:w="1574" w:type="dxa"/>
          </w:tcPr>
          <w:p w:rsidR="004366B1" w:rsidRPr="00E02EB2" w:rsidRDefault="0035638C" w:rsidP="004366B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95</w:t>
            </w:r>
          </w:p>
        </w:tc>
        <w:tc>
          <w:tcPr>
            <w:tcW w:w="2154" w:type="dxa"/>
          </w:tcPr>
          <w:p w:rsidR="004366B1" w:rsidRPr="00E02EB2" w:rsidRDefault="004366B1" w:rsidP="004366B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100</w:t>
            </w:r>
          </w:p>
        </w:tc>
      </w:tr>
      <w:tr w:rsidR="004366B1" w:rsidRPr="00E02EB2" w:rsidTr="00A444D8">
        <w:tc>
          <w:tcPr>
            <w:tcW w:w="680" w:type="dxa"/>
          </w:tcPr>
          <w:p w:rsidR="004366B1" w:rsidRPr="00E02EB2" w:rsidRDefault="00C717B1" w:rsidP="0043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1.5.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366B1" w:rsidRPr="00E02EB2" w:rsidRDefault="004366B1" w:rsidP="004366B1">
            <w:pPr>
              <w:spacing w:after="240"/>
              <w:rPr>
                <w:rFonts w:ascii="Times New Roman" w:hAnsi="Times New Roman" w:cs="Times New Roman"/>
                <w:color w:val="000000"/>
              </w:rPr>
            </w:pPr>
            <w:r w:rsidRPr="00E02EB2">
              <w:rPr>
                <w:rFonts w:ascii="Times New Roman" w:hAnsi="Times New Roman" w:cs="Times New Roman"/>
                <w:color w:val="000000"/>
              </w:rPr>
              <w:t xml:space="preserve">Доля инвалидов, в отношении которых осуществлялись мероприятия по реабилитации и (или) </w:t>
            </w:r>
            <w:proofErr w:type="spellStart"/>
            <w:r w:rsidRPr="00E02EB2">
              <w:rPr>
                <w:rFonts w:ascii="Times New Roman" w:hAnsi="Times New Roman" w:cs="Times New Roman"/>
                <w:color w:val="000000"/>
              </w:rPr>
              <w:t>абилитации</w:t>
            </w:r>
            <w:proofErr w:type="spellEnd"/>
            <w:r w:rsidRPr="00E02EB2">
              <w:rPr>
                <w:rFonts w:ascii="Times New Roman" w:hAnsi="Times New Roman" w:cs="Times New Roman"/>
                <w:color w:val="000000"/>
              </w:rPr>
              <w:t xml:space="preserve">, в общей численности инвалидов Кабардино-Балкарской Республики, имеющих такие рекомендации в индивидуальной программе реабилитации или </w:t>
            </w:r>
            <w:proofErr w:type="spellStart"/>
            <w:r w:rsidRPr="00E02EB2">
              <w:rPr>
                <w:rFonts w:ascii="Times New Roman" w:hAnsi="Times New Roman" w:cs="Times New Roman"/>
                <w:color w:val="000000"/>
              </w:rPr>
              <w:t>абилитации</w:t>
            </w:r>
            <w:proofErr w:type="spellEnd"/>
            <w:r w:rsidRPr="00E02EB2">
              <w:rPr>
                <w:rFonts w:ascii="Times New Roman" w:hAnsi="Times New Roman" w:cs="Times New Roman"/>
                <w:color w:val="000000"/>
              </w:rPr>
              <w:t xml:space="preserve"> (дети)</w:t>
            </w:r>
          </w:p>
        </w:tc>
        <w:tc>
          <w:tcPr>
            <w:tcW w:w="1272" w:type="dxa"/>
          </w:tcPr>
          <w:p w:rsidR="004366B1" w:rsidRPr="00E02EB2" w:rsidRDefault="004366B1" w:rsidP="004366B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97</w:t>
            </w:r>
          </w:p>
        </w:tc>
        <w:tc>
          <w:tcPr>
            <w:tcW w:w="1574" w:type="dxa"/>
          </w:tcPr>
          <w:p w:rsidR="004366B1" w:rsidRPr="00E02EB2" w:rsidRDefault="004366B1" w:rsidP="004366B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97</w:t>
            </w:r>
          </w:p>
        </w:tc>
        <w:tc>
          <w:tcPr>
            <w:tcW w:w="2154" w:type="dxa"/>
          </w:tcPr>
          <w:p w:rsidR="004366B1" w:rsidRPr="00E02EB2" w:rsidRDefault="004366B1" w:rsidP="004366B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100</w:t>
            </w:r>
          </w:p>
        </w:tc>
      </w:tr>
      <w:tr w:rsidR="00274576" w:rsidRPr="00E02EB2" w:rsidTr="00711C40">
        <w:tc>
          <w:tcPr>
            <w:tcW w:w="6928" w:type="dxa"/>
            <w:gridSpan w:val="4"/>
          </w:tcPr>
          <w:p w:rsidR="00274576" w:rsidRPr="00E02EB2" w:rsidRDefault="00274576" w:rsidP="00274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Индекс степени достижения целевых значений показателей государственной программы Кабардино-Балкарской Республики и региональных проектов, входящих в состав национальных проектов</w:t>
            </w:r>
          </w:p>
        </w:tc>
        <w:tc>
          <w:tcPr>
            <w:tcW w:w="2154" w:type="dxa"/>
          </w:tcPr>
          <w:p w:rsidR="00274576" w:rsidRPr="00E02EB2" w:rsidRDefault="00274576" w:rsidP="00274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100</w:t>
            </w:r>
          </w:p>
        </w:tc>
      </w:tr>
      <w:tr w:rsidR="00274576" w:rsidRPr="00E02EB2" w:rsidTr="005E2898">
        <w:tc>
          <w:tcPr>
            <w:tcW w:w="9082" w:type="dxa"/>
            <w:gridSpan w:val="5"/>
          </w:tcPr>
          <w:p w:rsidR="00274576" w:rsidRPr="00E02EB2" w:rsidRDefault="00274576" w:rsidP="00274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2. Наименование регионального проекта, входящего в состав национального проекта</w:t>
            </w:r>
          </w:p>
          <w:p w:rsidR="00274576" w:rsidRPr="00E02EB2" w:rsidRDefault="00274576" w:rsidP="00274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274576" w:rsidRPr="00E02EB2" w:rsidTr="00A444D8">
        <w:tc>
          <w:tcPr>
            <w:tcW w:w="680" w:type="dxa"/>
          </w:tcPr>
          <w:p w:rsidR="00274576" w:rsidRPr="00E02EB2" w:rsidRDefault="00274576" w:rsidP="00274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74576" w:rsidRPr="00E02EB2" w:rsidRDefault="00274576" w:rsidP="00274576">
            <w:pPr>
              <w:spacing w:after="24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2" w:type="dxa"/>
          </w:tcPr>
          <w:p w:rsidR="00274576" w:rsidRPr="00E02EB2" w:rsidRDefault="00274576" w:rsidP="00274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74" w:type="dxa"/>
          </w:tcPr>
          <w:p w:rsidR="00274576" w:rsidRPr="00E02EB2" w:rsidRDefault="00274576" w:rsidP="00274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154" w:type="dxa"/>
          </w:tcPr>
          <w:p w:rsidR="00274576" w:rsidRPr="00E02EB2" w:rsidRDefault="00274576" w:rsidP="00274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274576" w:rsidRPr="00E02EB2" w:rsidTr="009C7B81">
        <w:tc>
          <w:tcPr>
            <w:tcW w:w="6928" w:type="dxa"/>
            <w:gridSpan w:val="4"/>
          </w:tcPr>
          <w:p w:rsidR="00274576" w:rsidRPr="00E02EB2" w:rsidRDefault="00274576" w:rsidP="00274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Индекс степени достижения целевых значений показателей государственной программы Кабардино-Балкарской Республики и региональных проектов, входящих в состав национальных проектов</w:t>
            </w:r>
          </w:p>
        </w:tc>
        <w:tc>
          <w:tcPr>
            <w:tcW w:w="2154" w:type="dxa"/>
          </w:tcPr>
          <w:p w:rsidR="00274576" w:rsidRPr="00E02EB2" w:rsidRDefault="00274576" w:rsidP="00274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274576" w:rsidRPr="00E02EB2" w:rsidTr="009C7B81">
        <w:tc>
          <w:tcPr>
            <w:tcW w:w="9082" w:type="dxa"/>
            <w:gridSpan w:val="5"/>
          </w:tcPr>
          <w:p w:rsidR="00274576" w:rsidRPr="00E02EB2" w:rsidRDefault="00E02EB2" w:rsidP="00274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3. Наименование регионального проекта, не входящего в состав национального проекта </w:t>
            </w:r>
            <w:r w:rsidR="00274576"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Региональный проект "Повышение уровня обеспеченности инвалидов и детей-инвалидов реабилитационными и </w:t>
            </w:r>
            <w:proofErr w:type="spellStart"/>
            <w:r w:rsidR="00274576"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абилитационными</w:t>
            </w:r>
            <w:proofErr w:type="spellEnd"/>
            <w:r w:rsidR="00274576"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услугами, а также уровня профессионального развития"</w:t>
            </w:r>
          </w:p>
        </w:tc>
      </w:tr>
      <w:tr w:rsidR="00274576" w:rsidRPr="00E02EB2" w:rsidTr="009C7B81">
        <w:tc>
          <w:tcPr>
            <w:tcW w:w="680" w:type="dxa"/>
          </w:tcPr>
          <w:p w:rsidR="00274576" w:rsidRPr="00E02EB2" w:rsidRDefault="00274576" w:rsidP="00274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3.1.</w:t>
            </w:r>
          </w:p>
        </w:tc>
        <w:tc>
          <w:tcPr>
            <w:tcW w:w="3402" w:type="dxa"/>
          </w:tcPr>
          <w:p w:rsidR="00274576" w:rsidRPr="00E02EB2" w:rsidRDefault="00274576" w:rsidP="00274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Доля инвалидов, в отношении которых осуществлялись мероприятия по реабилитации и (или) </w:t>
            </w:r>
            <w:proofErr w:type="spellStart"/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абилитации</w:t>
            </w:r>
            <w:proofErr w:type="spellEnd"/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, в общей численности инвалидов Кабардино-Балкарской Республики, имеющих такие рекомендации в индивидуальной программе реабилитации или </w:t>
            </w:r>
            <w:proofErr w:type="spellStart"/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абилитации</w:t>
            </w:r>
            <w:proofErr w:type="spellEnd"/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(взрослые)</w:t>
            </w:r>
          </w:p>
        </w:tc>
        <w:tc>
          <w:tcPr>
            <w:tcW w:w="1272" w:type="dxa"/>
          </w:tcPr>
          <w:p w:rsidR="00274576" w:rsidRPr="00E02EB2" w:rsidRDefault="00274576" w:rsidP="00274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95</w:t>
            </w:r>
          </w:p>
        </w:tc>
        <w:tc>
          <w:tcPr>
            <w:tcW w:w="1574" w:type="dxa"/>
          </w:tcPr>
          <w:p w:rsidR="00274576" w:rsidRPr="00E02EB2" w:rsidRDefault="00274576" w:rsidP="00274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95</w:t>
            </w:r>
          </w:p>
        </w:tc>
        <w:tc>
          <w:tcPr>
            <w:tcW w:w="2154" w:type="dxa"/>
          </w:tcPr>
          <w:p w:rsidR="00274576" w:rsidRPr="00E02EB2" w:rsidRDefault="00274576" w:rsidP="00274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100</w:t>
            </w:r>
          </w:p>
        </w:tc>
      </w:tr>
      <w:tr w:rsidR="00274576" w:rsidRPr="00E02EB2" w:rsidTr="009C7B81">
        <w:tc>
          <w:tcPr>
            <w:tcW w:w="680" w:type="dxa"/>
          </w:tcPr>
          <w:p w:rsidR="00274576" w:rsidRPr="00E02EB2" w:rsidRDefault="00274576" w:rsidP="00274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3.2</w:t>
            </w:r>
          </w:p>
        </w:tc>
        <w:tc>
          <w:tcPr>
            <w:tcW w:w="3402" w:type="dxa"/>
          </w:tcPr>
          <w:p w:rsidR="00274576" w:rsidRPr="00E02EB2" w:rsidRDefault="00274576" w:rsidP="00274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Доля инвалидов, в отношении </w:t>
            </w: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lastRenderedPageBreak/>
              <w:t xml:space="preserve">которых осуществлялись мероприятия по реабилитации и (или) </w:t>
            </w:r>
            <w:proofErr w:type="spellStart"/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абилитации</w:t>
            </w:r>
            <w:proofErr w:type="spellEnd"/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, в общей численности инвалидов Кабардино-Балкарской Республики, имеющих такие рекомендации в индивидуальной программе реабилитации или </w:t>
            </w:r>
            <w:proofErr w:type="spellStart"/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абилитации</w:t>
            </w:r>
            <w:proofErr w:type="spellEnd"/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(дети)</w:t>
            </w: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ab/>
            </w: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ab/>
            </w:r>
          </w:p>
        </w:tc>
        <w:tc>
          <w:tcPr>
            <w:tcW w:w="1272" w:type="dxa"/>
          </w:tcPr>
          <w:p w:rsidR="00274576" w:rsidRPr="00E02EB2" w:rsidRDefault="00274576" w:rsidP="00274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lastRenderedPageBreak/>
              <w:t>97</w:t>
            </w:r>
          </w:p>
        </w:tc>
        <w:tc>
          <w:tcPr>
            <w:tcW w:w="1574" w:type="dxa"/>
          </w:tcPr>
          <w:p w:rsidR="00274576" w:rsidRPr="00E02EB2" w:rsidRDefault="00274576" w:rsidP="00274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97</w:t>
            </w:r>
          </w:p>
        </w:tc>
        <w:tc>
          <w:tcPr>
            <w:tcW w:w="2154" w:type="dxa"/>
          </w:tcPr>
          <w:p w:rsidR="00274576" w:rsidRPr="00E02EB2" w:rsidRDefault="00274576" w:rsidP="00274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100</w:t>
            </w:r>
          </w:p>
        </w:tc>
      </w:tr>
      <w:tr w:rsidR="00274576" w:rsidRPr="00E02EB2" w:rsidTr="00607489">
        <w:tc>
          <w:tcPr>
            <w:tcW w:w="9082" w:type="dxa"/>
            <w:gridSpan w:val="5"/>
          </w:tcPr>
          <w:p w:rsidR="00274576" w:rsidRPr="00D660F4" w:rsidRDefault="00274576" w:rsidP="00274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60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 Наименование ведомственного проекта</w:t>
            </w:r>
          </w:p>
        </w:tc>
      </w:tr>
      <w:tr w:rsidR="00274576" w:rsidRPr="00E02EB2" w:rsidTr="009C7B81">
        <w:tc>
          <w:tcPr>
            <w:tcW w:w="680" w:type="dxa"/>
          </w:tcPr>
          <w:p w:rsidR="00274576" w:rsidRPr="00E02EB2" w:rsidRDefault="00274576" w:rsidP="00274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402" w:type="dxa"/>
          </w:tcPr>
          <w:p w:rsidR="00274576" w:rsidRPr="00E02EB2" w:rsidRDefault="00274576" w:rsidP="00274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272" w:type="dxa"/>
          </w:tcPr>
          <w:p w:rsidR="00274576" w:rsidRPr="00E02EB2" w:rsidRDefault="00274576" w:rsidP="00274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574" w:type="dxa"/>
          </w:tcPr>
          <w:p w:rsidR="00274576" w:rsidRPr="00E02EB2" w:rsidRDefault="00274576" w:rsidP="00274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154" w:type="dxa"/>
          </w:tcPr>
          <w:p w:rsidR="00274576" w:rsidRPr="00E02EB2" w:rsidRDefault="00274576" w:rsidP="00274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274576" w:rsidRPr="00E02EB2" w:rsidTr="009C7B81">
        <w:tc>
          <w:tcPr>
            <w:tcW w:w="9082" w:type="dxa"/>
            <w:gridSpan w:val="5"/>
          </w:tcPr>
          <w:p w:rsidR="00D660F4" w:rsidRDefault="00274576" w:rsidP="00274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5. </w:t>
            </w:r>
            <w:r w:rsidR="00D660F4" w:rsidRPr="00D660F4">
              <w:rPr>
                <w:rFonts w:ascii="Times New Roman" w:hAnsi="Times New Roman" w:cs="Times New Roman"/>
                <w:sz w:val="20"/>
                <w:szCs w:val="20"/>
              </w:rPr>
              <w:t>Наименование комплекса процессных мероприятий</w:t>
            </w:r>
            <w:r w:rsidR="00D660F4"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</w:t>
            </w:r>
          </w:p>
          <w:p w:rsidR="00274576" w:rsidRPr="00E02EB2" w:rsidRDefault="00274576" w:rsidP="00274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"Обеспечение инвалидов и детей-инвалидов реабилитационными и </w:t>
            </w:r>
            <w:proofErr w:type="spellStart"/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абилитационными</w:t>
            </w:r>
            <w:proofErr w:type="spellEnd"/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услугами, а также техническими средствами реабилитации"</w:t>
            </w:r>
          </w:p>
        </w:tc>
      </w:tr>
      <w:tr w:rsidR="0038388A" w:rsidRPr="00E02EB2" w:rsidTr="009C7B81">
        <w:tc>
          <w:tcPr>
            <w:tcW w:w="680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5.1.</w:t>
            </w:r>
          </w:p>
        </w:tc>
        <w:tc>
          <w:tcPr>
            <w:tcW w:w="3402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D660F4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 Кабардино-Балкарской Республики</w:t>
            </w:r>
          </w:p>
        </w:tc>
        <w:tc>
          <w:tcPr>
            <w:tcW w:w="1272" w:type="dxa"/>
          </w:tcPr>
          <w:p w:rsidR="0038388A" w:rsidRPr="0038388A" w:rsidRDefault="0038388A" w:rsidP="003838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388A">
              <w:rPr>
                <w:rFonts w:ascii="Times New Roman" w:hAnsi="Times New Roman" w:cs="Times New Roman"/>
                <w:sz w:val="20"/>
                <w:szCs w:val="20"/>
              </w:rPr>
              <w:t>258</w:t>
            </w:r>
          </w:p>
        </w:tc>
        <w:tc>
          <w:tcPr>
            <w:tcW w:w="1574" w:type="dxa"/>
          </w:tcPr>
          <w:p w:rsidR="0038388A" w:rsidRPr="0038388A" w:rsidRDefault="0038388A" w:rsidP="003838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388A">
              <w:rPr>
                <w:rFonts w:ascii="Times New Roman" w:hAnsi="Times New Roman" w:cs="Times New Roman"/>
                <w:sz w:val="20"/>
                <w:szCs w:val="20"/>
              </w:rPr>
              <w:t>258</w:t>
            </w:r>
          </w:p>
        </w:tc>
        <w:tc>
          <w:tcPr>
            <w:tcW w:w="2154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100</w:t>
            </w:r>
          </w:p>
        </w:tc>
      </w:tr>
      <w:tr w:rsidR="0038388A" w:rsidRPr="00E02EB2" w:rsidTr="009C7B81">
        <w:tc>
          <w:tcPr>
            <w:tcW w:w="680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5.2</w:t>
            </w:r>
          </w:p>
        </w:tc>
        <w:tc>
          <w:tcPr>
            <w:tcW w:w="3402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D660F4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Доля приоритетных объектов и услуг в приоритетных сферах жизнедеятельности инвалидов, нанесенных на карту доступности в Кабардино-Балкарской Республике по результатам их паспортизации, среди всех приоритетных объектов и услуг</w:t>
            </w:r>
          </w:p>
        </w:tc>
        <w:tc>
          <w:tcPr>
            <w:tcW w:w="1272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98</w:t>
            </w:r>
          </w:p>
        </w:tc>
        <w:tc>
          <w:tcPr>
            <w:tcW w:w="1574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98</w:t>
            </w:r>
          </w:p>
        </w:tc>
        <w:tc>
          <w:tcPr>
            <w:tcW w:w="2154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100</w:t>
            </w:r>
          </w:p>
        </w:tc>
      </w:tr>
      <w:tr w:rsidR="0038388A" w:rsidRPr="00E02EB2" w:rsidTr="009C7B81">
        <w:tc>
          <w:tcPr>
            <w:tcW w:w="680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5.3.</w:t>
            </w:r>
          </w:p>
        </w:tc>
        <w:tc>
          <w:tcPr>
            <w:tcW w:w="3402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D42CD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Доля приоритетных объектов, доступных для инвалидов и других маломобильных групп населения, в сфере социальной защиты и занятости в общем количестве приоритетных объектов в сфере социальной защиты Кабардино-Балкарской Республики</w:t>
            </w:r>
          </w:p>
        </w:tc>
        <w:tc>
          <w:tcPr>
            <w:tcW w:w="1272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97,1</w:t>
            </w:r>
          </w:p>
        </w:tc>
        <w:tc>
          <w:tcPr>
            <w:tcW w:w="1574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97,1</w:t>
            </w:r>
          </w:p>
        </w:tc>
        <w:tc>
          <w:tcPr>
            <w:tcW w:w="2154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100</w:t>
            </w:r>
          </w:p>
        </w:tc>
      </w:tr>
      <w:tr w:rsidR="0038388A" w:rsidRPr="00E02EB2" w:rsidTr="009C7B81">
        <w:tc>
          <w:tcPr>
            <w:tcW w:w="680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5.4.</w:t>
            </w:r>
          </w:p>
        </w:tc>
        <w:tc>
          <w:tcPr>
            <w:tcW w:w="3402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D42CD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детей-инвалидов школьного возраста в Кабардино-Балкарской Республике</w:t>
            </w:r>
          </w:p>
        </w:tc>
        <w:tc>
          <w:tcPr>
            <w:tcW w:w="1272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100</w:t>
            </w:r>
          </w:p>
        </w:tc>
        <w:tc>
          <w:tcPr>
            <w:tcW w:w="1574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100</w:t>
            </w:r>
          </w:p>
        </w:tc>
        <w:tc>
          <w:tcPr>
            <w:tcW w:w="2154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100</w:t>
            </w:r>
          </w:p>
        </w:tc>
      </w:tr>
      <w:tr w:rsidR="0038388A" w:rsidRPr="00E02EB2" w:rsidTr="009C7B81">
        <w:tc>
          <w:tcPr>
            <w:tcW w:w="680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5.5.</w:t>
            </w:r>
          </w:p>
        </w:tc>
        <w:tc>
          <w:tcPr>
            <w:tcW w:w="3402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D42CD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Доля детей-инвалидов в возрасте от 5 до 18 лет, получающих дополнительное образование, в общей численности детей-инвалидов данного возраста в Кабардино-Балкарской Республике</w:t>
            </w:r>
          </w:p>
        </w:tc>
        <w:tc>
          <w:tcPr>
            <w:tcW w:w="1272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75</w:t>
            </w:r>
          </w:p>
        </w:tc>
        <w:tc>
          <w:tcPr>
            <w:tcW w:w="1574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75</w:t>
            </w:r>
          </w:p>
        </w:tc>
        <w:tc>
          <w:tcPr>
            <w:tcW w:w="2154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100</w:t>
            </w:r>
          </w:p>
        </w:tc>
      </w:tr>
      <w:tr w:rsidR="0038388A" w:rsidRPr="00E02EB2" w:rsidTr="009C7B81">
        <w:tc>
          <w:tcPr>
            <w:tcW w:w="680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5.6.</w:t>
            </w:r>
          </w:p>
        </w:tc>
        <w:tc>
          <w:tcPr>
            <w:tcW w:w="3402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D42CD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Доля приоритетных объектов, доступных для инвалидов и других маломобильных групп населения, в </w:t>
            </w:r>
            <w:r w:rsidRPr="00D42CDF">
              <w:rPr>
                <w:rFonts w:ascii="Times New Roman" w:eastAsia="Times New Roman" w:hAnsi="Times New Roman" w:cs="Times New Roman"/>
                <w:sz w:val="20"/>
                <w:lang w:eastAsia="ru-RU"/>
              </w:rPr>
              <w:lastRenderedPageBreak/>
              <w:t>сфере здравоохранения в общем количестве приоритетных объектов в сфере здравоохранения Кабардино-Балкарской Республики</w:t>
            </w:r>
          </w:p>
        </w:tc>
        <w:tc>
          <w:tcPr>
            <w:tcW w:w="1272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lastRenderedPageBreak/>
              <w:t>63</w:t>
            </w:r>
          </w:p>
        </w:tc>
        <w:tc>
          <w:tcPr>
            <w:tcW w:w="1574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63</w:t>
            </w:r>
          </w:p>
        </w:tc>
        <w:tc>
          <w:tcPr>
            <w:tcW w:w="2154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100</w:t>
            </w:r>
          </w:p>
        </w:tc>
      </w:tr>
      <w:tr w:rsidR="0038388A" w:rsidRPr="00E02EB2" w:rsidTr="009C7B81">
        <w:tc>
          <w:tcPr>
            <w:tcW w:w="680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lastRenderedPageBreak/>
              <w:t>5.7.</w:t>
            </w:r>
          </w:p>
        </w:tc>
        <w:tc>
          <w:tcPr>
            <w:tcW w:w="3402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D42CD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Доля дошкольных образовательных организаций, в которых создана универсальная </w:t>
            </w:r>
            <w:proofErr w:type="spellStart"/>
            <w:r w:rsidRPr="00D42CD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безбарьерная</w:t>
            </w:r>
            <w:proofErr w:type="spellEnd"/>
            <w:r w:rsidRPr="00D42CD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среда для инклюзивного образования детей-инвалидов, в общем количестве дошкольных образовательных организаций в Кабардино-Балкарской Республике</w:t>
            </w:r>
          </w:p>
        </w:tc>
        <w:tc>
          <w:tcPr>
            <w:tcW w:w="1272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21</w:t>
            </w:r>
          </w:p>
        </w:tc>
        <w:tc>
          <w:tcPr>
            <w:tcW w:w="1574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21</w:t>
            </w:r>
          </w:p>
        </w:tc>
        <w:tc>
          <w:tcPr>
            <w:tcW w:w="2154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100</w:t>
            </w:r>
          </w:p>
        </w:tc>
      </w:tr>
      <w:tr w:rsidR="0038388A" w:rsidRPr="00E02EB2" w:rsidTr="009C7B81">
        <w:tc>
          <w:tcPr>
            <w:tcW w:w="680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5.8.</w:t>
            </w:r>
          </w:p>
        </w:tc>
        <w:tc>
          <w:tcPr>
            <w:tcW w:w="3402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D42CD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Доля детей-инвалидов в возрасте от 1,5 до 7 лет, охваченных дошкольным образованием, в общей численности детей-инвалидов данного возраста в Кабардино-Балкарской Республике</w:t>
            </w:r>
          </w:p>
        </w:tc>
        <w:tc>
          <w:tcPr>
            <w:tcW w:w="1272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100</w:t>
            </w:r>
          </w:p>
        </w:tc>
        <w:tc>
          <w:tcPr>
            <w:tcW w:w="1574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100</w:t>
            </w:r>
          </w:p>
        </w:tc>
        <w:tc>
          <w:tcPr>
            <w:tcW w:w="2154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100</w:t>
            </w:r>
          </w:p>
        </w:tc>
      </w:tr>
      <w:tr w:rsidR="0038388A" w:rsidRPr="00E02EB2" w:rsidTr="009C7B81">
        <w:tc>
          <w:tcPr>
            <w:tcW w:w="680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5.9.</w:t>
            </w:r>
          </w:p>
        </w:tc>
        <w:tc>
          <w:tcPr>
            <w:tcW w:w="3402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D42CD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Доля общеобразовательных организаций, в которых создана универсальная </w:t>
            </w:r>
            <w:proofErr w:type="spellStart"/>
            <w:r w:rsidRPr="00D42CD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безбарьерная</w:t>
            </w:r>
            <w:proofErr w:type="spellEnd"/>
            <w:r w:rsidRPr="00D42CD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среда для инклюзивного образования детей-инвалидов, в общем количестве общеобразовательных организаций в Кабардино-Балкарской Республике</w:t>
            </w:r>
          </w:p>
        </w:tc>
        <w:tc>
          <w:tcPr>
            <w:tcW w:w="1272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22,9</w:t>
            </w:r>
          </w:p>
        </w:tc>
        <w:tc>
          <w:tcPr>
            <w:tcW w:w="1574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22,9</w:t>
            </w:r>
          </w:p>
        </w:tc>
        <w:tc>
          <w:tcPr>
            <w:tcW w:w="2154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100</w:t>
            </w:r>
          </w:p>
        </w:tc>
      </w:tr>
      <w:tr w:rsidR="0038388A" w:rsidRPr="00E02EB2" w:rsidTr="009C7B81">
        <w:tc>
          <w:tcPr>
            <w:tcW w:w="680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5.10.</w:t>
            </w:r>
          </w:p>
        </w:tc>
        <w:tc>
          <w:tcPr>
            <w:tcW w:w="3402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D42CD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Доля приоритетных объектов, доступных для инвалидов и других маломобильных групп населения, в сфере культуры в общем количестве приоритетных объектов в сфере культуры Кабардино-Балкарской Республики</w:t>
            </w:r>
          </w:p>
        </w:tc>
        <w:tc>
          <w:tcPr>
            <w:tcW w:w="1272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73,8</w:t>
            </w:r>
          </w:p>
        </w:tc>
        <w:tc>
          <w:tcPr>
            <w:tcW w:w="1574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73,8</w:t>
            </w:r>
          </w:p>
        </w:tc>
        <w:tc>
          <w:tcPr>
            <w:tcW w:w="2154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100</w:t>
            </w:r>
          </w:p>
        </w:tc>
      </w:tr>
      <w:tr w:rsidR="0038388A" w:rsidRPr="00E02EB2" w:rsidTr="009C7B81">
        <w:tc>
          <w:tcPr>
            <w:tcW w:w="680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5.11.</w:t>
            </w:r>
          </w:p>
        </w:tc>
        <w:tc>
          <w:tcPr>
            <w:tcW w:w="3402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D42CD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Доля парка подвижного состава автомобильного и городского наземного электрического транспорта общего пользования, оборудованного для перевозки инвалидов и других маломобильных групп населения, в парке этого подвижного состава (автобусного, троллейбусного) Кабардино-Балкарской Республики</w:t>
            </w:r>
          </w:p>
        </w:tc>
        <w:tc>
          <w:tcPr>
            <w:tcW w:w="1272" w:type="dxa"/>
          </w:tcPr>
          <w:p w:rsidR="0038388A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74,5</w:t>
            </w:r>
          </w:p>
          <w:p w:rsidR="0038388A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100</w:t>
            </w:r>
          </w:p>
        </w:tc>
        <w:tc>
          <w:tcPr>
            <w:tcW w:w="1574" w:type="dxa"/>
          </w:tcPr>
          <w:p w:rsidR="0038388A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74,5</w:t>
            </w:r>
          </w:p>
          <w:p w:rsidR="0038388A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100</w:t>
            </w:r>
          </w:p>
        </w:tc>
        <w:tc>
          <w:tcPr>
            <w:tcW w:w="2154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100</w:t>
            </w:r>
          </w:p>
        </w:tc>
      </w:tr>
      <w:tr w:rsidR="0038388A" w:rsidRPr="00E02EB2" w:rsidTr="009C7B81">
        <w:tc>
          <w:tcPr>
            <w:tcW w:w="680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5.12.</w:t>
            </w:r>
          </w:p>
        </w:tc>
        <w:tc>
          <w:tcPr>
            <w:tcW w:w="3402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D42CD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Доля приоритетных объектов транспортной инфраструктуры, доступных для инвалидов и других маломобильных групп населения, в общем количестве приоритетных объектов транспортной инфраструктуры Кабардино-Балкарской Республики</w:t>
            </w:r>
          </w:p>
        </w:tc>
        <w:tc>
          <w:tcPr>
            <w:tcW w:w="1272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100</w:t>
            </w:r>
          </w:p>
        </w:tc>
        <w:tc>
          <w:tcPr>
            <w:tcW w:w="1574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100</w:t>
            </w:r>
          </w:p>
        </w:tc>
        <w:tc>
          <w:tcPr>
            <w:tcW w:w="2154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100</w:t>
            </w:r>
          </w:p>
        </w:tc>
      </w:tr>
      <w:tr w:rsidR="0038388A" w:rsidRPr="00E02EB2" w:rsidTr="009C7B81">
        <w:tc>
          <w:tcPr>
            <w:tcW w:w="680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5.13.</w:t>
            </w:r>
          </w:p>
        </w:tc>
        <w:tc>
          <w:tcPr>
            <w:tcW w:w="3402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D42CDF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Доля лиц с ограниченными возможностями здоровья и инвалидов в возрасте от 6 до 18 лет, систематически занимающихся физкультурой и спортом, в общей численности данной категории </w:t>
            </w:r>
            <w:r w:rsidRPr="00D42CDF">
              <w:rPr>
                <w:rFonts w:ascii="Times New Roman" w:eastAsia="Times New Roman" w:hAnsi="Times New Roman" w:cs="Times New Roman"/>
                <w:sz w:val="20"/>
                <w:lang w:eastAsia="ru-RU"/>
              </w:rPr>
              <w:lastRenderedPageBreak/>
              <w:t>населения Кабардино-Балкарской Республики</w:t>
            </w:r>
          </w:p>
        </w:tc>
        <w:tc>
          <w:tcPr>
            <w:tcW w:w="1272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lastRenderedPageBreak/>
              <w:t>71,5</w:t>
            </w:r>
          </w:p>
        </w:tc>
        <w:tc>
          <w:tcPr>
            <w:tcW w:w="1574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71,5</w:t>
            </w:r>
          </w:p>
        </w:tc>
        <w:tc>
          <w:tcPr>
            <w:tcW w:w="2154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100</w:t>
            </w:r>
          </w:p>
        </w:tc>
      </w:tr>
      <w:tr w:rsidR="0038388A" w:rsidRPr="00E02EB2" w:rsidTr="009C7B81">
        <w:tc>
          <w:tcPr>
            <w:tcW w:w="680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lastRenderedPageBreak/>
              <w:t>5.14.</w:t>
            </w:r>
          </w:p>
        </w:tc>
        <w:tc>
          <w:tcPr>
            <w:tcW w:w="3402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D42CD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Доля приоритетных объектов, доступных для инвалидов и других маломобильных групп населения, в сфере физической культуры и спорта в общем количестве приоритетных объектов в сфере физической культуры и спорта Кабардино-Балкарской Республики</w:t>
            </w:r>
          </w:p>
        </w:tc>
        <w:tc>
          <w:tcPr>
            <w:tcW w:w="1272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63,6</w:t>
            </w:r>
          </w:p>
        </w:tc>
        <w:tc>
          <w:tcPr>
            <w:tcW w:w="1574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63,6</w:t>
            </w:r>
          </w:p>
        </w:tc>
        <w:tc>
          <w:tcPr>
            <w:tcW w:w="2154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100</w:t>
            </w:r>
          </w:p>
        </w:tc>
      </w:tr>
      <w:tr w:rsidR="0038388A" w:rsidRPr="00E02EB2" w:rsidTr="009C7B81">
        <w:tc>
          <w:tcPr>
            <w:tcW w:w="680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5.15.</w:t>
            </w:r>
          </w:p>
        </w:tc>
        <w:tc>
          <w:tcPr>
            <w:tcW w:w="3402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D42CD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Удельный вес числа профессиональных образовательных организаций и образовательных организаций высшего образования, здания которых приспособлены для обучения лиц с ограниченными возможностями здоровья, в Кабардино-Балкарской Республике</w:t>
            </w:r>
          </w:p>
        </w:tc>
        <w:tc>
          <w:tcPr>
            <w:tcW w:w="1272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23</w:t>
            </w:r>
          </w:p>
        </w:tc>
        <w:tc>
          <w:tcPr>
            <w:tcW w:w="1574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23</w:t>
            </w:r>
          </w:p>
        </w:tc>
        <w:tc>
          <w:tcPr>
            <w:tcW w:w="2154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100</w:t>
            </w:r>
          </w:p>
        </w:tc>
      </w:tr>
      <w:tr w:rsidR="0038388A" w:rsidRPr="00E02EB2" w:rsidTr="009C7B81">
        <w:tc>
          <w:tcPr>
            <w:tcW w:w="680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5.16.</w:t>
            </w:r>
          </w:p>
        </w:tc>
        <w:tc>
          <w:tcPr>
            <w:tcW w:w="3402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D42CD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Доля инвалидов, положительно оценивающих отношение населения к проблемам инвалидов, в общей численности опрошенных инвалидов в Кабардино-Балкарской Республике</w:t>
            </w:r>
          </w:p>
        </w:tc>
        <w:tc>
          <w:tcPr>
            <w:tcW w:w="1272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52,5</w:t>
            </w:r>
          </w:p>
        </w:tc>
        <w:tc>
          <w:tcPr>
            <w:tcW w:w="1574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52,5</w:t>
            </w:r>
          </w:p>
        </w:tc>
        <w:tc>
          <w:tcPr>
            <w:tcW w:w="2154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100</w:t>
            </w:r>
          </w:p>
        </w:tc>
      </w:tr>
      <w:tr w:rsidR="0038388A" w:rsidRPr="00E02EB2" w:rsidTr="009C7B81">
        <w:tc>
          <w:tcPr>
            <w:tcW w:w="680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5.17.</w:t>
            </w:r>
          </w:p>
        </w:tc>
        <w:tc>
          <w:tcPr>
            <w:tcW w:w="3402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D42CDF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Доля граждан, признающих навыки, достоинства и способности инвалидов, в общей численности опрошенных граждан в Кабардино-Балкарской Республике</w:t>
            </w:r>
          </w:p>
        </w:tc>
        <w:tc>
          <w:tcPr>
            <w:tcW w:w="1272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84,7</w:t>
            </w:r>
          </w:p>
        </w:tc>
        <w:tc>
          <w:tcPr>
            <w:tcW w:w="1574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84,7</w:t>
            </w:r>
          </w:p>
        </w:tc>
        <w:tc>
          <w:tcPr>
            <w:tcW w:w="2154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100</w:t>
            </w:r>
            <w:bookmarkStart w:id="2" w:name="_GoBack"/>
            <w:bookmarkEnd w:id="2"/>
          </w:p>
        </w:tc>
      </w:tr>
      <w:tr w:rsidR="0038388A" w:rsidRPr="00E02EB2" w:rsidTr="009C7B81">
        <w:tc>
          <w:tcPr>
            <w:tcW w:w="6928" w:type="dxa"/>
            <w:gridSpan w:val="4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Индекс степени достижения целевых значений показателей региональных проектов, не входящих в состав национальных проектов, ведомственных проектов, комплексов процессных мероприятий</w:t>
            </w:r>
          </w:p>
        </w:tc>
        <w:tc>
          <w:tcPr>
            <w:tcW w:w="2154" w:type="dxa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100</w:t>
            </w:r>
          </w:p>
        </w:tc>
      </w:tr>
      <w:tr w:rsidR="0038388A" w:rsidRPr="00E02EB2" w:rsidTr="009C7B81">
        <w:tc>
          <w:tcPr>
            <w:tcW w:w="9082" w:type="dxa"/>
            <w:gridSpan w:val="5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Индекс степени достижения целевых значений показателей государственной программы Кабардино-Балкарской Республики и структурных элементов государственной программы Кабардино-Балкарской Республики</w:t>
            </w:r>
          </w:p>
        </w:tc>
      </w:tr>
      <w:tr w:rsidR="0038388A" w:rsidRPr="00E02EB2" w:rsidTr="009C7B81">
        <w:tc>
          <w:tcPr>
            <w:tcW w:w="9082" w:type="dxa"/>
            <w:gridSpan w:val="5"/>
          </w:tcPr>
          <w:p w:rsidR="0038388A" w:rsidRPr="00E02EB2" w:rsidRDefault="0038388A" w:rsidP="003838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E02EB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100</w:t>
            </w:r>
          </w:p>
        </w:tc>
      </w:tr>
    </w:tbl>
    <w:p w:rsidR="00F94ECE" w:rsidRPr="00E02EB2" w:rsidRDefault="00F94ECE" w:rsidP="00F94E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lang w:eastAsia="ru-RU"/>
        </w:rPr>
      </w:pPr>
    </w:p>
    <w:p w:rsidR="00274576" w:rsidRPr="00E02EB2" w:rsidRDefault="00274576" w:rsidP="00F94ECE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0"/>
          <w:lang w:eastAsia="ru-RU"/>
        </w:rPr>
      </w:pPr>
      <w:bookmarkStart w:id="3" w:name="P216"/>
      <w:bookmarkEnd w:id="3"/>
    </w:p>
    <w:p w:rsidR="00274576" w:rsidRPr="00E02EB2" w:rsidRDefault="00274576" w:rsidP="00F94ECE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0"/>
          <w:lang w:eastAsia="ru-RU"/>
        </w:rPr>
      </w:pPr>
    </w:p>
    <w:p w:rsidR="00F94ECE" w:rsidRPr="00E02EB2" w:rsidRDefault="00F94ECE" w:rsidP="00F94ECE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0"/>
          <w:lang w:eastAsia="ru-RU"/>
        </w:rPr>
      </w:pPr>
      <w:r w:rsidRPr="00E02EB2">
        <w:rPr>
          <w:rFonts w:ascii="Times New Roman" w:eastAsia="Times New Roman" w:hAnsi="Times New Roman" w:cs="Times New Roman"/>
          <w:sz w:val="20"/>
          <w:lang w:eastAsia="ru-RU"/>
        </w:rPr>
        <w:t>2. Расчет индекса степени соответствия</w:t>
      </w:r>
    </w:p>
    <w:p w:rsidR="00F94ECE" w:rsidRPr="00E02EB2" w:rsidRDefault="00F94ECE" w:rsidP="00F94E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lang w:eastAsia="ru-RU"/>
        </w:rPr>
      </w:pPr>
      <w:r w:rsidRPr="00E02EB2">
        <w:rPr>
          <w:rFonts w:ascii="Times New Roman" w:eastAsia="Times New Roman" w:hAnsi="Times New Roman" w:cs="Times New Roman"/>
          <w:sz w:val="20"/>
          <w:lang w:eastAsia="ru-RU"/>
        </w:rPr>
        <w:t>предусмотренному объему финансового обеспечения</w:t>
      </w:r>
    </w:p>
    <w:p w:rsidR="00F94ECE" w:rsidRPr="00E02EB2" w:rsidRDefault="00F94ECE" w:rsidP="00F94E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lang w:eastAsia="ru-RU"/>
        </w:rPr>
      </w:pPr>
      <w:r w:rsidRPr="00E02EB2">
        <w:rPr>
          <w:rFonts w:ascii="Times New Roman" w:eastAsia="Times New Roman" w:hAnsi="Times New Roman" w:cs="Times New Roman"/>
          <w:sz w:val="20"/>
          <w:lang w:eastAsia="ru-RU"/>
        </w:rPr>
        <w:t>реализации государственной программы</w:t>
      </w:r>
    </w:p>
    <w:p w:rsidR="00F94ECE" w:rsidRPr="00E02EB2" w:rsidRDefault="00F94ECE" w:rsidP="00F94E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lang w:eastAsia="ru-RU"/>
        </w:rPr>
      </w:pPr>
      <w:r w:rsidRPr="00E02EB2">
        <w:rPr>
          <w:rFonts w:ascii="Times New Roman" w:eastAsia="Times New Roman" w:hAnsi="Times New Roman" w:cs="Times New Roman"/>
          <w:sz w:val="20"/>
          <w:lang w:eastAsia="ru-RU"/>
        </w:rPr>
        <w:t>Кабардино-Балкарской Республики</w:t>
      </w:r>
    </w:p>
    <w:p w:rsidR="00F94ECE" w:rsidRPr="00E02EB2" w:rsidRDefault="00F94ECE" w:rsidP="00F94E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lang w:eastAsia="ru-RU"/>
        </w:rPr>
      </w:pPr>
      <w:r w:rsidRPr="00E02EB2">
        <w:rPr>
          <w:rFonts w:ascii="Times New Roman" w:eastAsia="Times New Roman" w:hAnsi="Times New Roman" w:cs="Times New Roman"/>
          <w:sz w:val="20"/>
          <w:lang w:eastAsia="ru-RU"/>
        </w:rPr>
        <w:t>за счет бюджетных ассигнований</w:t>
      </w:r>
    </w:p>
    <w:p w:rsidR="004366B1" w:rsidRPr="00E02EB2" w:rsidRDefault="004366B1" w:rsidP="004366B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lang w:eastAsia="ru-RU"/>
        </w:rPr>
      </w:pPr>
    </w:p>
    <w:p w:rsidR="00F94ECE" w:rsidRPr="00E02EB2" w:rsidRDefault="004366B1" w:rsidP="004366B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lang w:eastAsia="ru-RU"/>
        </w:rPr>
      </w:pPr>
      <w:r w:rsidRPr="00E02EB2">
        <w:rPr>
          <w:rFonts w:ascii="Times New Roman" w:eastAsia="Times New Roman" w:hAnsi="Times New Roman" w:cs="Times New Roman"/>
          <w:sz w:val="20"/>
          <w:lang w:eastAsia="ru-RU"/>
        </w:rPr>
        <w:t>ФО=</w:t>
      </w:r>
      <w:r w:rsidR="00C32268" w:rsidRPr="00E02EB2">
        <w:rPr>
          <w:rFonts w:ascii="Times New Roman" w:eastAsia="Times New Roman" w:hAnsi="Times New Roman" w:cs="Times New Roman"/>
          <w:sz w:val="20"/>
          <w:lang w:eastAsia="ru-RU"/>
        </w:rPr>
        <w:t>20015,1</w:t>
      </w:r>
      <w:r w:rsidRPr="00E02EB2">
        <w:rPr>
          <w:rFonts w:ascii="Times New Roman" w:eastAsia="Times New Roman" w:hAnsi="Times New Roman" w:cs="Times New Roman"/>
          <w:sz w:val="20"/>
          <w:lang w:eastAsia="ru-RU"/>
        </w:rPr>
        <w:t>/</w:t>
      </w:r>
      <w:r w:rsidR="00C32268" w:rsidRPr="00E02EB2">
        <w:rPr>
          <w:rFonts w:ascii="Times New Roman" w:eastAsia="Times New Roman" w:hAnsi="Times New Roman" w:cs="Times New Roman"/>
          <w:sz w:val="20"/>
          <w:lang w:eastAsia="ru-RU"/>
        </w:rPr>
        <w:t>20015,1</w:t>
      </w:r>
      <w:r w:rsidRPr="00E02EB2">
        <w:rPr>
          <w:rFonts w:ascii="Times New Roman" w:eastAsia="Times New Roman" w:hAnsi="Times New Roman" w:cs="Times New Roman"/>
          <w:sz w:val="20"/>
          <w:lang w:eastAsia="ru-RU"/>
        </w:rPr>
        <w:t>=1</w:t>
      </w:r>
      <w:r w:rsidR="00C32268" w:rsidRPr="00E02EB2">
        <w:rPr>
          <w:rFonts w:ascii="Times New Roman" w:eastAsia="Times New Roman" w:hAnsi="Times New Roman" w:cs="Times New Roman"/>
          <w:sz w:val="20"/>
          <w:lang w:eastAsia="ru-RU"/>
        </w:rPr>
        <w:t>,</w:t>
      </w:r>
      <w:r w:rsidR="00B12D97" w:rsidRPr="00E02EB2">
        <w:rPr>
          <w:rFonts w:ascii="Times New Roman" w:eastAsia="Times New Roman" w:hAnsi="Times New Roman" w:cs="Times New Roman"/>
          <w:sz w:val="20"/>
          <w:lang w:eastAsia="ru-RU"/>
        </w:rPr>
        <w:t>00</w:t>
      </w:r>
    </w:p>
    <w:p w:rsidR="00F94ECE" w:rsidRPr="00E02EB2" w:rsidRDefault="00F94ECE" w:rsidP="00F94E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lang w:eastAsia="ru-RU"/>
        </w:rPr>
      </w:pPr>
    </w:p>
    <w:p w:rsidR="00F94ECE" w:rsidRPr="00E02EB2" w:rsidRDefault="00F94ECE" w:rsidP="00F94ECE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0"/>
          <w:lang w:eastAsia="ru-RU"/>
        </w:rPr>
      </w:pPr>
      <w:r w:rsidRPr="00E02EB2">
        <w:rPr>
          <w:rFonts w:ascii="Times New Roman" w:eastAsia="Times New Roman" w:hAnsi="Times New Roman" w:cs="Times New Roman"/>
          <w:sz w:val="20"/>
          <w:lang w:eastAsia="ru-RU"/>
        </w:rPr>
        <w:t>3. Расчет индекса эффективности реализации</w:t>
      </w:r>
    </w:p>
    <w:p w:rsidR="00F94ECE" w:rsidRPr="00E02EB2" w:rsidRDefault="00F94ECE" w:rsidP="00F94E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lang w:eastAsia="ru-RU"/>
        </w:rPr>
      </w:pPr>
      <w:r w:rsidRPr="00E02EB2">
        <w:rPr>
          <w:rFonts w:ascii="Times New Roman" w:eastAsia="Times New Roman" w:hAnsi="Times New Roman" w:cs="Times New Roman"/>
          <w:sz w:val="20"/>
          <w:lang w:eastAsia="ru-RU"/>
        </w:rPr>
        <w:t>государственной программы Кабардино-Балкарской Республики</w:t>
      </w:r>
    </w:p>
    <w:p w:rsidR="00F94ECE" w:rsidRPr="00E02EB2" w:rsidRDefault="00F94ECE" w:rsidP="00F94E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lang w:eastAsia="ru-RU"/>
        </w:rPr>
      </w:pPr>
    </w:p>
    <w:p w:rsidR="00F94ECE" w:rsidRPr="00E02EB2" w:rsidRDefault="00F94ECE" w:rsidP="00F94E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lang w:eastAsia="ru-RU"/>
        </w:rPr>
      </w:pPr>
      <w:r w:rsidRPr="00E02EB2">
        <w:rPr>
          <w:rFonts w:ascii="Times New Roman" w:eastAsia="Times New Roman" w:hAnsi="Times New Roman" w:cs="Times New Roman"/>
          <w:sz w:val="20"/>
          <w:lang w:eastAsia="ru-RU"/>
        </w:rPr>
        <w:t>Эф = 0,</w:t>
      </w:r>
      <w:r w:rsidR="00614B79" w:rsidRPr="00E02EB2">
        <w:rPr>
          <w:rFonts w:ascii="Times New Roman" w:eastAsia="Times New Roman" w:hAnsi="Times New Roman" w:cs="Times New Roman"/>
          <w:sz w:val="20"/>
          <w:lang w:eastAsia="ru-RU"/>
        </w:rPr>
        <w:t>7</w:t>
      </w:r>
      <w:r w:rsidRPr="00E02EB2">
        <w:rPr>
          <w:rFonts w:ascii="Times New Roman" w:eastAsia="Times New Roman" w:hAnsi="Times New Roman" w:cs="Times New Roman"/>
          <w:sz w:val="20"/>
          <w:lang w:eastAsia="ru-RU"/>
        </w:rPr>
        <w:t xml:space="preserve"> x </w:t>
      </w:r>
      <w:r w:rsidR="004366B1" w:rsidRPr="00E02EB2">
        <w:rPr>
          <w:rFonts w:ascii="Times New Roman" w:eastAsia="Times New Roman" w:hAnsi="Times New Roman" w:cs="Times New Roman"/>
          <w:sz w:val="20"/>
          <w:lang w:eastAsia="ru-RU"/>
        </w:rPr>
        <w:t>1</w:t>
      </w:r>
      <w:r w:rsidR="00C32268" w:rsidRPr="00E02EB2">
        <w:rPr>
          <w:rFonts w:ascii="Times New Roman" w:eastAsia="Times New Roman" w:hAnsi="Times New Roman" w:cs="Times New Roman"/>
          <w:sz w:val="20"/>
          <w:lang w:eastAsia="ru-RU"/>
        </w:rPr>
        <w:t>,</w:t>
      </w:r>
      <w:r w:rsidR="004366B1" w:rsidRPr="00E02EB2">
        <w:rPr>
          <w:rFonts w:ascii="Times New Roman" w:eastAsia="Times New Roman" w:hAnsi="Times New Roman" w:cs="Times New Roman"/>
          <w:sz w:val="20"/>
          <w:lang w:eastAsia="ru-RU"/>
        </w:rPr>
        <w:t>00</w:t>
      </w:r>
      <w:r w:rsidRPr="00E02EB2">
        <w:rPr>
          <w:rFonts w:ascii="Times New Roman" w:eastAsia="Times New Roman" w:hAnsi="Times New Roman" w:cs="Times New Roman"/>
          <w:sz w:val="20"/>
          <w:lang w:eastAsia="ru-RU"/>
        </w:rPr>
        <w:t xml:space="preserve"> + 0,</w:t>
      </w:r>
      <w:r w:rsidR="00E97AE3" w:rsidRPr="00E02EB2">
        <w:rPr>
          <w:rFonts w:ascii="Times New Roman" w:eastAsia="Times New Roman" w:hAnsi="Times New Roman" w:cs="Times New Roman"/>
          <w:sz w:val="20"/>
          <w:lang w:eastAsia="ru-RU"/>
        </w:rPr>
        <w:t>3</w:t>
      </w:r>
      <w:r w:rsidRPr="00E02EB2">
        <w:rPr>
          <w:rFonts w:ascii="Times New Roman" w:eastAsia="Times New Roman" w:hAnsi="Times New Roman" w:cs="Times New Roman"/>
          <w:sz w:val="20"/>
          <w:lang w:eastAsia="ru-RU"/>
        </w:rPr>
        <w:t xml:space="preserve"> x </w:t>
      </w:r>
      <w:r w:rsidR="004366B1" w:rsidRPr="00E02EB2">
        <w:rPr>
          <w:rFonts w:ascii="Times New Roman" w:eastAsia="Times New Roman" w:hAnsi="Times New Roman" w:cs="Times New Roman"/>
          <w:sz w:val="20"/>
          <w:lang w:eastAsia="ru-RU"/>
        </w:rPr>
        <w:t>1</w:t>
      </w:r>
      <w:r w:rsidR="00C32268" w:rsidRPr="00E02EB2">
        <w:rPr>
          <w:rFonts w:ascii="Times New Roman" w:eastAsia="Times New Roman" w:hAnsi="Times New Roman" w:cs="Times New Roman"/>
          <w:sz w:val="20"/>
          <w:lang w:eastAsia="ru-RU"/>
        </w:rPr>
        <w:t>,</w:t>
      </w:r>
      <w:r w:rsidR="00B12D97" w:rsidRPr="00E02EB2">
        <w:rPr>
          <w:rFonts w:ascii="Times New Roman" w:eastAsia="Times New Roman" w:hAnsi="Times New Roman" w:cs="Times New Roman"/>
          <w:sz w:val="20"/>
          <w:lang w:eastAsia="ru-RU"/>
        </w:rPr>
        <w:t>00</w:t>
      </w:r>
      <w:r w:rsidR="00E97AE3" w:rsidRPr="00E02EB2">
        <w:rPr>
          <w:rFonts w:ascii="Times New Roman" w:eastAsia="Times New Roman" w:hAnsi="Times New Roman" w:cs="Times New Roman"/>
          <w:sz w:val="20"/>
          <w:lang w:eastAsia="ru-RU"/>
        </w:rPr>
        <w:t>=</w:t>
      </w:r>
      <w:r w:rsidR="00B12D97" w:rsidRPr="00E02EB2">
        <w:rPr>
          <w:rFonts w:ascii="Times New Roman" w:eastAsia="Times New Roman" w:hAnsi="Times New Roman" w:cs="Times New Roman"/>
          <w:sz w:val="20"/>
          <w:u w:val="single"/>
          <w:lang w:eastAsia="ru-RU"/>
        </w:rPr>
        <w:t>1</w:t>
      </w:r>
      <w:r w:rsidR="00C32268" w:rsidRPr="00E02EB2">
        <w:rPr>
          <w:rFonts w:ascii="Times New Roman" w:eastAsia="Times New Roman" w:hAnsi="Times New Roman" w:cs="Times New Roman"/>
          <w:sz w:val="20"/>
          <w:u w:val="single"/>
          <w:lang w:eastAsia="ru-RU"/>
        </w:rPr>
        <w:t>,</w:t>
      </w:r>
      <w:r w:rsidR="00B12D97" w:rsidRPr="00E02EB2">
        <w:rPr>
          <w:rFonts w:ascii="Times New Roman" w:eastAsia="Times New Roman" w:hAnsi="Times New Roman" w:cs="Times New Roman"/>
          <w:sz w:val="20"/>
          <w:u w:val="single"/>
          <w:lang w:eastAsia="ru-RU"/>
        </w:rPr>
        <w:t>00</w:t>
      </w:r>
    </w:p>
    <w:p w:rsidR="004E30A9" w:rsidRDefault="004E30A9" w:rsidP="00F94ECE">
      <w:pPr>
        <w:tabs>
          <w:tab w:val="left" w:pos="960"/>
        </w:tabs>
        <w:jc w:val="right"/>
      </w:pPr>
    </w:p>
    <w:sectPr w:rsidR="004E30A9" w:rsidSect="003A01EE">
      <w:pgSz w:w="11906" w:h="16838"/>
      <w:pgMar w:top="1134" w:right="567" w:bottom="1440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57D"/>
    <w:rsid w:val="000D6410"/>
    <w:rsid w:val="00113302"/>
    <w:rsid w:val="00212B52"/>
    <w:rsid w:val="00212BAA"/>
    <w:rsid w:val="00274576"/>
    <w:rsid w:val="003275E3"/>
    <w:rsid w:val="0035638C"/>
    <w:rsid w:val="0038388A"/>
    <w:rsid w:val="003A01EE"/>
    <w:rsid w:val="004366B1"/>
    <w:rsid w:val="00486AFC"/>
    <w:rsid w:val="004E30A9"/>
    <w:rsid w:val="00526994"/>
    <w:rsid w:val="005E057D"/>
    <w:rsid w:val="00614B79"/>
    <w:rsid w:val="00634358"/>
    <w:rsid w:val="006642F5"/>
    <w:rsid w:val="00801F51"/>
    <w:rsid w:val="00913C2D"/>
    <w:rsid w:val="00915FEA"/>
    <w:rsid w:val="00A07E9F"/>
    <w:rsid w:val="00A936BF"/>
    <w:rsid w:val="00A972DD"/>
    <w:rsid w:val="00B12D97"/>
    <w:rsid w:val="00C32268"/>
    <w:rsid w:val="00C717B1"/>
    <w:rsid w:val="00D406BE"/>
    <w:rsid w:val="00D42CDF"/>
    <w:rsid w:val="00D660F4"/>
    <w:rsid w:val="00E02EB2"/>
    <w:rsid w:val="00E97AE3"/>
    <w:rsid w:val="00EA1D6C"/>
    <w:rsid w:val="00F94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366AE"/>
  <w15:chartTrackingRefBased/>
  <w15:docId w15:val="{320B2129-B367-477F-AB37-4C7376972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13302"/>
    <w:rPr>
      <w:color w:val="0563C1" w:themeColor="hyperlink"/>
      <w:u w:val="single"/>
    </w:rPr>
  </w:style>
  <w:style w:type="paragraph" w:customStyle="1" w:styleId="ConsPlusNormal">
    <w:name w:val="ConsPlusNormal"/>
    <w:rsid w:val="00F94EC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A01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A01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5</Pages>
  <Words>1213</Words>
  <Characters>6920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2026-02-11T08:24:00Z</cp:lastPrinted>
  <dcterms:created xsi:type="dcterms:W3CDTF">2025-02-13T09:41:00Z</dcterms:created>
  <dcterms:modified xsi:type="dcterms:W3CDTF">2026-03-05T06:40:00Z</dcterms:modified>
</cp:coreProperties>
</file>